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fc-20260318.htm"/>
      <w:bookmarkStart w:id="1" w:name="ksfc20260318"/>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51" w:type="dxa"/>
        <w:jc w:val="left"/>
        <w:tblInd w:w="0" w:type="dxa"/>
        <w:tblLayout w:type="fixed"/>
        <w:tblCellMar>
          <w:top w:w="28" w:type="dxa"/>
          <w:left w:w="28" w:type="dxa"/>
          <w:bottom w:w="28" w:type="dxa"/>
          <w:right w:w="28" w:type="dxa"/>
        </w:tblCellMar>
      </w:tblPr>
      <w:tblGrid>
        <w:gridCol w:w="5551"/>
      </w:tblGrid>
      <w:tr>
        <w:trPr/>
        <w:tc>
          <w:tcPr>
            <w:tcW w:w="5551" w:type="dxa"/>
            <w:tcBorders/>
            <w:vAlign w:val="center"/>
          </w:tcPr>
          <w:p>
            <w:pPr>
              <w:pStyle w:val="TableContents"/>
              <w:bidi w:val="0"/>
              <w:spacing w:before="0" w:after="283"/>
              <w:jc w:val="left"/>
              <w:rPr>
                <w:sz w:val="4"/>
                <w:szCs w:val="4"/>
              </w:rPr>
            </w:pPr>
            <w:r>
              <w:rPr>
                <w:sz w:val="4"/>
                <w:szCs w:val="4"/>
              </w:rPr>
            </w:r>
          </w:p>
        </w:tc>
      </w:tr>
      <w:tr>
        <w:trPr/>
        <w:tc>
          <w:tcPr>
            <w:tcW w:w="555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Date of Report (Date of earliest event reported): March 18, 2026</w:t>
            </w:r>
          </w:p>
          <w:p>
            <w:pPr>
              <w:pStyle w:val="TableContents"/>
              <w:bidi w:val="0"/>
              <w:jc w:val="center"/>
              <w:rPr/>
            </w:pPr>
            <w:r>
              <w:rPr/>
              <w:t> </w:t>
            </w:r>
          </w:p>
          <w:p>
            <w:pPr>
              <w:pStyle w:val="TableContents"/>
              <w:bidi w:val="0"/>
              <w:spacing w:before="0" w:after="283"/>
              <w:jc w:val="center"/>
              <w:rPr/>
            </w:pPr>
            <w:r>
              <w:rPr/>
              <w:drawing>
                <wp:inline distT="0" distB="0" distL="0" distR="0">
                  <wp:extent cx="2800350"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00350" cy="495300"/>
                          </a:xfrm>
                          <a:prstGeom prst="rect">
                            <a:avLst/>
                          </a:prstGeom>
                        </pic:spPr>
                      </pic:pic>
                    </a:graphicData>
                  </a:graphic>
                </wp:inline>
              </w:drawing>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Franklin Covey Co.</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557" w:type="dxa"/>
        <w:jc w:val="left"/>
        <w:tblInd w:w="0" w:type="dxa"/>
        <w:tblLayout w:type="fixed"/>
        <w:tblCellMar>
          <w:top w:w="28" w:type="dxa"/>
          <w:left w:w="28" w:type="dxa"/>
          <w:bottom w:w="28" w:type="dxa"/>
          <w:right w:w="28" w:type="dxa"/>
        </w:tblCellMar>
      </w:tblPr>
      <w:tblGrid>
        <w:gridCol w:w="1193"/>
        <w:gridCol w:w="1085"/>
        <w:gridCol w:w="1097"/>
        <w:gridCol w:w="1846"/>
        <w:gridCol w:w="1336"/>
      </w:tblGrid>
      <w:tr>
        <w:trPr/>
        <w:tc>
          <w:tcPr>
            <w:tcW w:w="1193"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Utah</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001-11107</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87-0401551</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1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13907 South Minuteman Dr., Suite 500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Draper, Utah</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84020</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801</w:t>
            </w:r>
            <w:r>
              <w:rPr>
                <w:rFonts w:ascii="Times New Roman" w:hAnsi="Times New Roman"/>
                <w:color w:val="000000"/>
                <w:sz w:val="20"/>
              </w:rPr>
              <w:t xml:space="preserve"> </w:t>
            </w:r>
            <w:r>
              <w:rPr>
                <w:rFonts w:ascii="Times New Roman" w:hAnsi="Times New Roman"/>
                <w:b/>
                <w:color w:val="000000"/>
                <w:sz w:val="20"/>
              </w:rPr>
              <w:t>817-1776</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825" w:type="dxa"/>
        <w:jc w:val="left"/>
        <w:tblInd w:w="0" w:type="dxa"/>
        <w:tblLayout w:type="fixed"/>
        <w:tblCellMar>
          <w:top w:w="28" w:type="dxa"/>
          <w:left w:w="28" w:type="dxa"/>
          <w:bottom w:w="28" w:type="dxa"/>
          <w:right w:w="28" w:type="dxa"/>
        </w:tblCellMar>
      </w:tblPr>
      <w:tblGrid>
        <w:gridCol w:w="2761"/>
        <w:gridCol w:w="146"/>
        <w:gridCol w:w="946"/>
        <w:gridCol w:w="146"/>
        <w:gridCol w:w="3826"/>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76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7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$0.05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pPr>
      <w:r>
        <w:rPr/>
        <w:t> </w:t>
      </w:r>
    </w:p>
    <w:p>
      <w:pPr>
        <w:pStyle w:val="Heading2"/>
        <w:bidi w:val="0"/>
        <w:spacing w:before="240" w:after="120"/>
        <w:jc w:val="left"/>
        <w:rPr>
          <w:rFonts w:ascii="Times New Roman" w:hAnsi="Times New Roman"/>
          <w:color w:val="000000"/>
          <w:sz w:val="20"/>
        </w:rPr>
      </w:pPr>
      <w:r>
        <w:rPr>
          <w:rFonts w:ascii="Times New Roman" w:hAnsi="Times New Roman"/>
          <w:color w:val="000000"/>
          <w:sz w:val="20"/>
        </w:rPr>
        <w:t>Item 8.01 Other Events</w:t>
      </w:r>
    </w:p>
    <w:p>
      <w:pPr>
        <w:pStyle w:val="TextBody"/>
        <w:bidi w:val="0"/>
        <w:jc w:val="left"/>
        <w:rPr>
          <w:rFonts w:ascii="Times New Roman" w:hAnsi="Times New Roman"/>
          <w:color w:val="000000"/>
          <w:sz w:val="20"/>
        </w:rPr>
      </w:pPr>
      <w:r>
        <w:rPr>
          <w:rFonts w:ascii="Times New Roman" w:hAnsi="Times New Roman"/>
          <w:color w:val="000000"/>
          <w:sz w:val="20"/>
        </w:rPr>
        <w:t>Franklin Covey Co. (NYSE: FC), a leader in organizational performance improvement, announced today that the conference call to review the Company’s second quarter 2026 financial results will take place on Wednesday, April 1, 2026, at 5:00 p.m. ET (3:00 p.m. MT). The Company’s financial results are expected to be released after the close of the market on Wednesday, April 1, 2026.</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Interested persons may access a live webcast </w:t>
      </w:r>
      <w:r>
        <w:rPr>
          <w:rFonts w:ascii="Times New Roman" w:hAnsi="Times New Roman"/>
          <w:color w:val="000000"/>
          <w:sz w:val="20"/>
          <w:u w:val="single"/>
        </w:rPr>
        <w:t xml:space="preserve">https://edge.media-server.com/mmc/p/qux2545x </w:t>
      </w:r>
      <w:r>
        <w:rPr>
          <w:rFonts w:ascii="Times New Roman" w:hAnsi="Times New Roman"/>
          <w:color w:val="000000"/>
          <w:sz w:val="20"/>
        </w:rPr>
        <w:t xml:space="preserve">or may participate via telephone by registering at </w:t>
      </w:r>
    </w:p>
    <w:p>
      <w:pPr>
        <w:pStyle w:val="TextBody"/>
        <w:bidi w:val="0"/>
        <w:jc w:val="left"/>
        <w:rPr>
          <w:rFonts w:ascii="Times New Roman" w:hAnsi="Times New Roman"/>
          <w:sz w:val="20"/>
        </w:rPr>
      </w:pPr>
      <w:r>
        <w:rPr>
          <w:rFonts w:ascii="Times New Roman" w:hAnsi="Times New Roman"/>
          <w:color w:val="000000"/>
          <w:sz w:val="20"/>
          <w:u w:val="single"/>
        </w:rPr>
        <w:t>https://register-conf.media-server.com/register/BI2c1e170bc74e4643ad0d7d53976bef49</w:t>
      </w:r>
      <w:r>
        <w:rPr>
          <w:rFonts w:ascii="Times New Roman" w:hAnsi="Times New Roman"/>
          <w:color w:val="000000"/>
          <w:sz w:val="20"/>
        </w:rPr>
        <w:t>. Once registered, participants will have the option of 1) dialing into the call from their phone (via a personalized PIN); or 2) clicking the “Call Me” option to receive an automated call directly to their phone. For either option, registration will be required to access the call. A replay of the conference call webcast will be archived on the Company’s website for at least 30 days.</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Heading2"/>
        <w:bidi w:val="0"/>
        <w:spacing w:before="240" w:after="120"/>
        <w:jc w:val="left"/>
        <w:rPr>
          <w:rFonts w:ascii="Times New Roman" w:hAnsi="Times New Roman"/>
          <w:sz w:val="20"/>
        </w:rPr>
      </w:pPr>
      <w:r>
        <w:rPr>
          <w:rFonts w:ascii="Times New Roman" w:hAnsi="Times New Roman"/>
          <w:b w:val="false"/>
          <w:color w:val="000000"/>
          <w:sz w:val="20"/>
        </w:rPr>
        <w:t>(d) Exhibits</w:t>
      </w:r>
      <w:r>
        <w:rPr>
          <w:rFonts w:ascii="Times New Roman" w:hAnsi="Times New Roman"/>
          <w:color w:val="000000"/>
          <w:sz w:val="20"/>
        </w:rPr>
        <w:t xml:space="preserve"> </w:t>
      </w:r>
    </w:p>
    <w:p>
      <w:pPr>
        <w:pStyle w:val="Heading2"/>
        <w:bidi w:val="0"/>
        <w:spacing w:before="240" w:after="120"/>
        <w:jc w:val="left"/>
        <w:rPr>
          <w:rFonts w:ascii="Times New Roman" w:hAnsi="Times New Roman"/>
          <w:sz w:val="20"/>
        </w:rPr>
      </w:pPr>
      <w:r>
        <w:rPr>
          <w:rFonts w:ascii="Times New Roman" w:hAnsi="Times New Roman"/>
          <w:b w:val="false"/>
          <w:color w:val="000000"/>
          <w:sz w:val="20"/>
        </w:rPr>
        <w:t>104 Cover Page Interactive Data File – the cover page XBRL tags are embedded within the inline XBRL document.</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579" w:type="dxa"/>
        <w:jc w:val="left"/>
        <w:tblInd w:w="0" w:type="dxa"/>
        <w:tblLayout w:type="fixed"/>
        <w:tblCellMar>
          <w:top w:w="28" w:type="dxa"/>
          <w:left w:w="28" w:type="dxa"/>
          <w:bottom w:w="28" w:type="dxa"/>
          <w:right w:w="28" w:type="dxa"/>
        </w:tblCellMar>
      </w:tblPr>
      <w:tblGrid>
        <w:gridCol w:w="556"/>
        <w:gridCol w:w="1396"/>
        <w:gridCol w:w="451"/>
        <w:gridCol w:w="2176"/>
      </w:tblGrid>
      <w:tr>
        <w:trPr/>
        <w:tc>
          <w:tcPr>
            <w:tcW w:w="55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86" w:after="86"/>
              <w:jc w:val="center"/>
              <w:rPr>
                <w:rFonts w:ascii="Times New Roman" w:hAnsi="Times New Roman"/>
                <w:color w:val="000000"/>
                <w:sz w:val="20"/>
              </w:rPr>
            </w:pPr>
            <w:r>
              <w:rPr>
                <w:rFonts w:ascii="Times New Roman" w:hAnsi="Times New Roman"/>
                <w:color w:val="000000"/>
                <w:sz w:val="20"/>
              </w:rPr>
              <w:t>FRANKLIN COVEY CO.</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9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March 18,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17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Jessica G. Betjemann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Jessica G. Betjemann</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521</Words>
  <Characters>2914</Characters>
  <CharactersWithSpaces>3433</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