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c-20261021.htm"/>
      <w:bookmarkStart w:id="1" w:name="ksfc2026102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Date of Report (Date of earliest event reported): October 21, 2026</w:t>
            </w:r>
          </w:p>
          <w:p>
            <w:pPr>
              <w:pStyle w:val="TableContents"/>
              <w:bidi w:val="0"/>
              <w:jc w:val="center"/>
              <w:rPr/>
            </w:pPr>
            <w:r>
              <w:rPr/>
              <w:t> </w:t>
            </w:r>
          </w:p>
          <w:p>
            <w:pPr>
              <w:pStyle w:val="TableContents"/>
              <w:bidi w:val="0"/>
              <w:spacing w:before="0" w:after="283"/>
              <w:jc w:val="center"/>
              <w:rPr/>
            </w:pPr>
            <w:r>
              <w:rPr/>
              <w:drawing>
                <wp:inline distT="0" distB="0" distL="0" distR="0">
                  <wp:extent cx="28003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495300"/>
                          </a:xfrm>
                          <a:prstGeom prst="rect">
                            <a:avLst/>
                          </a:prstGeom>
                        </pic:spPr>
                      </pic:pic>
                    </a:graphicData>
                  </a:graphic>
                </wp:inline>
              </w:drawing>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Franklin Covey Co.</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557" w:type="dxa"/>
        <w:jc w:val="left"/>
        <w:tblInd w:w="0" w:type="dxa"/>
        <w:tblLayout w:type="fixed"/>
        <w:tblCellMar>
          <w:top w:w="28" w:type="dxa"/>
          <w:left w:w="28" w:type="dxa"/>
          <w:bottom w:w="28" w:type="dxa"/>
          <w:right w:w="28" w:type="dxa"/>
        </w:tblCellMar>
      </w:tblPr>
      <w:tblGrid>
        <w:gridCol w:w="1193"/>
        <w:gridCol w:w="1085"/>
        <w:gridCol w:w="1097"/>
        <w:gridCol w:w="1846"/>
        <w:gridCol w:w="1336"/>
      </w:tblGrid>
      <w:tr>
        <w:trPr/>
        <w:tc>
          <w:tcPr>
            <w:tcW w:w="119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Utah</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001-11107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87-0401551</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13907 South Minuteman Dr., 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Draper,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84020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817-1776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825" w:type="dxa"/>
        <w:jc w:val="left"/>
        <w:tblInd w:w="0" w:type="dxa"/>
        <w:tblLayout w:type="fixed"/>
        <w:tblCellMar>
          <w:top w:w="28" w:type="dxa"/>
          <w:left w:w="28" w:type="dxa"/>
          <w:bottom w:w="28" w:type="dxa"/>
          <w:right w:w="28" w:type="dxa"/>
        </w:tblCellMar>
      </w:tblPr>
      <w:tblGrid>
        <w:gridCol w:w="2761"/>
        <w:gridCol w:w="146"/>
        <w:gridCol w:w="946"/>
        <w:gridCol w:w="146"/>
        <w:gridCol w:w="382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$0.05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Franklin Covey Co. (NYSE: FC), a global leadership and organizational performance partner that gives strategy the human edge, announced today that the conference call to review the Company’s fourth quarter and fiscal year 2026 financial results will take place on Wednesday, November 4, 2026, at 5:00 p.m. ET (3:00 p.m. MT). The Company’s financial results are expected to be released after the close of the market on Wednesday, November 4, 2026.</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Interested persons may access a live webcast </w:t>
      </w:r>
      <w:r>
        <w:rPr>
          <w:rFonts w:ascii="Times New Roman" w:hAnsi="Times New Roman"/>
          <w:color w:val="000000"/>
          <w:sz w:val="20"/>
          <w:u w:val="single"/>
        </w:rPr>
        <w:t xml:space="preserve">https://edge.media-server.com/mmc/p/nb23ri7m </w:t>
      </w:r>
      <w:r>
        <w:rPr>
          <w:rFonts w:ascii="Times New Roman" w:hAnsi="Times New Roman"/>
          <w:color w:val="000000"/>
          <w:sz w:val="20"/>
        </w:rPr>
        <w:t xml:space="preserve">or may participate via telephone by registering at </w:t>
      </w:r>
      <w:r>
        <w:rPr>
          <w:rFonts w:ascii="Times New Roman" w:hAnsi="Times New Roman"/>
          <w:color w:val="000000"/>
          <w:sz w:val="20"/>
          <w:u w:val="single"/>
        </w:rPr>
        <w:t xml:space="preserve">https://register-conf.media-server.com/register/BI4b4514ba38524aec81bdca060efe03ee. </w:t>
      </w:r>
      <w:r>
        <w:rPr>
          <w:rFonts w:ascii="Times New Roman" w:hAnsi="Times New Roman"/>
          <w:color w:val="000000"/>
          <w:sz w:val="20"/>
        </w:rPr>
        <w:t>Once registered, participants will have the option of 1) dialing into the call from their phone (via a personalized PIN); or 2) clicking the “Call Me” option to receive an automated call directly to their phone. For either option, registration will be required to access the call. A replay of the conference call webcast will be archived on the Company’s website for at least 30 days.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240" w:after="120"/>
        <w:jc w:val="left"/>
        <w:rPr>
          <w:rFonts w:ascii="Times New Roman" w:hAnsi="Times New Roman"/>
          <w:sz w:val="20"/>
        </w:rPr>
      </w:pPr>
      <w:r>
        <w:rPr>
          <w:rFonts w:ascii="Times New Roman" w:hAnsi="Times New Roman"/>
          <w:b w:val="false"/>
          <w:color w:val="000000"/>
          <w:sz w:val="20"/>
        </w:rPr>
        <w:t>(d) Exhibits</w:t>
      </w:r>
      <w:r>
        <w:rPr>
          <w:rFonts w:ascii="Times New Roman" w:hAnsi="Times New Roman"/>
          <w:color w:val="000000"/>
          <w:sz w:val="20"/>
        </w:rPr>
        <w:t xml:space="preserve"> </w:t>
      </w:r>
    </w:p>
    <w:p>
      <w:pPr>
        <w:pStyle w:val="Heading2"/>
        <w:bidi w:val="0"/>
        <w:spacing w:before="240" w:after="120"/>
        <w:jc w:val="left"/>
        <w:rPr>
          <w:rFonts w:ascii="Times New Roman" w:hAnsi="Times New Roman"/>
          <w:sz w:val="20"/>
        </w:rPr>
      </w:pPr>
      <w:r>
        <w:rPr>
          <w:rFonts w:ascii="Times New Roman" w:hAnsi="Times New Roman"/>
          <w:b w:val="false"/>
          <w:color w:val="000000"/>
          <w:sz w:val="20"/>
        </w:rPr>
        <w:t>104 Cover Page Interactive Data File – the cover page XBRL tags are embedded within the inline XBRL document.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99" w:type="dxa"/>
        <w:jc w:val="left"/>
        <w:tblInd w:w="0" w:type="dxa"/>
        <w:tblLayout w:type="fixed"/>
        <w:tblCellMar>
          <w:top w:w="28" w:type="dxa"/>
          <w:left w:w="28" w:type="dxa"/>
          <w:bottom w:w="28" w:type="dxa"/>
          <w:right w:w="28" w:type="dxa"/>
        </w:tblCellMar>
      </w:tblPr>
      <w:tblGrid>
        <w:gridCol w:w="556"/>
        <w:gridCol w:w="1516"/>
        <w:gridCol w:w="451"/>
        <w:gridCol w:w="217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FRANKLIN COVEY CO.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Jessica G. Betjemann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Jessica G. Betjemann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531</Words>
  <Characters>2973</Characters>
  <CharactersWithSpaces>3502</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